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附件6：</w:t>
      </w:r>
    </w:p>
    <w:p>
      <w:pPr>
        <w:ind w:firstLine="1446" w:firstLineChars="400"/>
        <w:rPr>
          <w:rFonts w:ascii="宋体" w:hAnsi="宋体" w:cs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bCs/>
          <w:sz w:val="36"/>
          <w:szCs w:val="36"/>
        </w:rPr>
        <w:t>南京财经大学红山学院中层管理人员考核办法</w:t>
      </w:r>
      <w:bookmarkEnd w:id="0"/>
    </w:p>
    <w:p>
      <w:pPr>
        <w:ind w:firstLine="843" w:firstLineChars="400"/>
        <w:rPr>
          <w:rFonts w:ascii="宋体" w:hAnsi="宋体" w:cs="宋体"/>
          <w:b/>
          <w:bCs/>
          <w:szCs w:val="21"/>
        </w:rPr>
      </w:pPr>
    </w:p>
    <w:p>
      <w:pPr>
        <w:ind w:firstLine="562" w:firstLineChars="2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一、考核对象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南京财经大学红山学院全体中层管理人员，包含部门正职、部门副职。新聘任不满一年的管理人员，参加年度考核，只述职不参加评分。</w:t>
      </w:r>
    </w:p>
    <w:p>
      <w:pPr>
        <w:ind w:firstLine="562" w:firstLineChars="2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二、考核指标分配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考核等级“优秀”的人数原则上不超过考核总人数的30%。</w:t>
      </w:r>
    </w:p>
    <w:p>
      <w:pPr>
        <w:ind w:firstLine="562" w:firstLineChars="2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三、考核流程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1.个人述职（控制在3分钟以内）。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2.院领导打分、中层管理人员互评。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3.汇总打分表，计算出平均得分排名，确定年终等级。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4.提交南京财经大学红山学院教职工年度考核表，人事处将考评结果记录在表，并告知考核对象考核结果，如考核对象对结果存在异议，人事处负责解释并提供相关依据。</w:t>
      </w:r>
    </w:p>
    <w:p>
      <w:pPr>
        <w:ind w:firstLine="562" w:firstLineChars="2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四、优秀人员表彰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人事处在学院官网公布考评结果优秀管理人员，并给予每人2000元奖励。</w:t>
      </w:r>
    </w:p>
    <w:p>
      <w:pPr>
        <w:ind w:firstLine="4480" w:firstLineChars="1600"/>
        <w:rPr>
          <w:rFonts w:ascii="宋体" w:hAnsi="宋体" w:cs="宋体"/>
          <w:sz w:val="28"/>
          <w:szCs w:val="28"/>
        </w:rPr>
      </w:pPr>
    </w:p>
    <w:p>
      <w:pPr>
        <w:ind w:firstLine="4480" w:firstLineChars="1600"/>
        <w:rPr>
          <w:rFonts w:ascii="宋体" w:hAnsi="宋体" w:cs="宋体"/>
          <w:sz w:val="28"/>
          <w:szCs w:val="28"/>
        </w:rPr>
      </w:pPr>
    </w:p>
    <w:p>
      <w:pPr>
        <w:ind w:firstLine="5600" w:firstLineChars="20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南京财经大学红山学院人事处</w:t>
      </w:r>
    </w:p>
    <w:p>
      <w:pPr>
        <w:ind w:firstLine="6440" w:firstLineChars="23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2022年1月4日</w:t>
      </w:r>
    </w:p>
    <w:p>
      <w:pPr>
        <w:widowControl/>
        <w:shd w:val="clear" w:color="auto" w:fill="FFFFFF"/>
        <w:wordWrap w:val="0"/>
        <w:spacing w:before="100" w:beforeAutospacing="1" w:after="100" w:afterAutospacing="1" w:line="320" w:lineRule="exact"/>
        <w:ind w:left="283" w:leftChars="135" w:right="480" w:firstLine="480" w:firstLineChars="200"/>
        <w:jc w:val="center"/>
        <w:rPr>
          <w:rFonts w:ascii="宋体" w:hAnsi="宋体" w:cs="宋体"/>
          <w:color w:val="000000"/>
          <w:kern w:val="0"/>
          <w:sz w:val="24"/>
        </w:rPr>
      </w:pPr>
    </w:p>
    <w:p/>
    <w:sectPr>
      <w:pgSz w:w="11906" w:h="16838"/>
      <w:pgMar w:top="680" w:right="1134" w:bottom="680" w:left="1134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F036B"/>
    <w:rsid w:val="295F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2022-01-04T07:36:00Z</dcterms:created>
  <dc:creator>蓝蓝</dc:creator>
  <cp:lastModifiedBy>蓝蓝</cp:lastModifiedBy>
  <dcterms:modified xsi:type="dcterms:W3CDTF">2022-01-04T07:36:39Z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1CD6F2A4B6FB437C965DB31B8692AA13</vt:lpwstr>
  </property>
</Properties>
</file>